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Ganesan Satish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1109 MCKAY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SYNAPTICS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SYNA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63,299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by the Issuer to satisfy certain tax withholding obligations associated with the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Senior Vice President, General Manager Edge Interface &amp; Sensing Division, and Chief Strategy Officer.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Pamela Fields, as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4633" TargetMode="External"/><Relationship Id="rId14" Type="http://schemas.openxmlformats.org/officeDocument/2006/relationships/hyperlink" Target="http://www.sec.gov/cgi-bin/browse-edgar?action=getcompany&amp;CIK=000081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2026-06-18T19:27:24Z</dcterms:created>
  <dcterms:modified xsi:type="dcterms:W3CDTF">2026-06-18T19:27:24Z</dcterms:modified>
</cp:coreProperties>
</file>