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7"/>
          <w:szCs w:val="17"/>
          <w:color w:val="auto"/>
        </w:rPr>
        <w:t>Filer: Synaptics Incorporated</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Synaptics Incorporated</w:t>
      </w:r>
    </w:p>
    <w:p>
      <w:pPr>
        <w:spacing w:after="0" w:line="19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32"/>
          <w:szCs w:val="32"/>
          <w:b w:val="1"/>
          <w:bCs w:val="1"/>
          <w:color w:val="212121"/>
        </w:rPr>
        <w:t>Onsemi to buy Synaptics in $7 billion all-stock deal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60"/>
        <w:spacing w:after="0"/>
        <w:rPr>
          <w:sz w:val="20"/>
          <w:szCs w:val="20"/>
          <w:color w:val="auto"/>
        </w:rPr>
      </w:pPr>
      <w:r>
        <w:rPr>
          <w:sz w:val="1"/>
          <w:szCs w:val="1"/>
          <w:color w:val="auto"/>
        </w:rPr>
        <w:drawing>
          <wp:inline distT="0" distB="0" distL="0" distR="0">
            <wp:extent cx="128270" cy="137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3716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3A3A3A"/>
        </w:rPr>
        <w:t xml:space="preserve"> reuters.com</w:t>
      </w:r>
      <w:r>
        <w:rPr>
          <w:rFonts w:ascii="Times New Roman" w:cs="Times New Roman" w:eastAsia="Times New Roman" w:hAnsi="Times New Roman"/>
          <w:sz w:val="18"/>
          <w:szCs w:val="18"/>
          <w:color w:val="3A3A3A"/>
        </w:rPr>
        <w:t>/legal/transactional/onsemi-buy-synaptics-7-billion-all-stock-deal-2026-06-25</w:t>
      </w:r>
    </w:p>
    <w:p>
      <w:pPr>
        <w:spacing w:after="0" w:line="213" w:lineRule="exact"/>
        <w:rPr>
          <w:sz w:val="24"/>
          <w:szCs w:val="24"/>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212121"/>
        </w:rPr>
        <w:t>Milana Vinn, Jaspreet Singh</w:t>
      </w:r>
      <w:r>
        <w:rPr>
          <w:sz w:val="20"/>
          <w:szCs w:val="20"/>
          <w:color w:val="auto"/>
        </w:rPr>
        <w:tab/>
      </w:r>
      <w:r>
        <w:rPr>
          <w:rFonts w:ascii="Times New Roman" w:cs="Times New Roman" w:eastAsia="Times New Roman" w:hAnsi="Times New Roman"/>
          <w:sz w:val="17"/>
          <w:szCs w:val="17"/>
          <w:color w:val="212121"/>
        </w:rPr>
        <w:t>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154305</wp:posOffset>
            </wp:positionV>
            <wp:extent cx="5760720" cy="3008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3008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212121"/>
        </w:rPr>
        <w:t xml:space="preserve">An Onsemi logo appears in this illustration taken August 25, 2025. REUTERS/Dado Ruvic/Illustration </w:t>
      </w:r>
      <w:r>
        <w:rPr>
          <w:rFonts w:ascii="Times New Roman" w:cs="Times New Roman" w:eastAsia="Times New Roman" w:hAnsi="Times New Roman"/>
          <w:sz w:val="18"/>
          <w:szCs w:val="18"/>
          <w:u w:val="single" w:color="auto"/>
          <w:color w:val="0000ED"/>
        </w:rPr>
        <w:t>Purchase Licensing Rights</w:t>
      </w:r>
      <w:r>
        <w:rPr>
          <w:rFonts w:ascii="Times New Roman" w:cs="Times New Roman" w:eastAsia="Times New Roman" w:hAnsi="Times New Roman"/>
          <w:sz w:val="18"/>
          <w:szCs w:val="18"/>
          <w:color w:val="000000"/>
        </w:rPr>
        <w:t>.</w:t>
      </w:r>
    </w:p>
    <w:p>
      <w:pPr>
        <w:spacing w:after="0" w:line="225" w:lineRule="exact"/>
        <w:rPr>
          <w:sz w:val="24"/>
          <w:szCs w:val="24"/>
          <w:color w:val="auto"/>
        </w:rPr>
      </w:pPr>
    </w:p>
    <w:p>
      <w:pPr>
        <w:ind w:left="60" w:right="120"/>
        <w:spacing w:after="0" w:line="282" w:lineRule="auto"/>
        <w:rPr>
          <w:sz w:val="20"/>
          <w:szCs w:val="20"/>
          <w:color w:val="auto"/>
        </w:rPr>
      </w:pPr>
      <w:r>
        <w:rPr>
          <w:rFonts w:ascii="Times New Roman" w:cs="Times New Roman" w:eastAsia="Times New Roman" w:hAnsi="Times New Roman"/>
          <w:sz w:val="18"/>
          <w:szCs w:val="18"/>
          <w:color w:val="212121"/>
        </w:rPr>
        <w:t>June 25 (Reuters) - ON Semiconductor Corp said on Thursday it had agreed to acquire Synaptics in an all-stock deal valued at about $7 billion, its largest acquisition to date, as the chipmaker seeks to expand its presence in AI-enabled devices and so-called physical AI.</w:t>
      </w:r>
    </w:p>
    <w:p>
      <w:pPr>
        <w:spacing w:after="0" w:line="162" w:lineRule="exact"/>
        <w:rPr>
          <w:sz w:val="24"/>
          <w:szCs w:val="24"/>
          <w:color w:val="auto"/>
        </w:rPr>
      </w:pPr>
    </w:p>
    <w:p>
      <w:pPr>
        <w:ind w:left="60" w:right="400"/>
        <w:spacing w:after="0" w:line="282" w:lineRule="auto"/>
        <w:rPr>
          <w:sz w:val="20"/>
          <w:szCs w:val="20"/>
          <w:color w:val="auto"/>
        </w:rPr>
      </w:pPr>
      <w:r>
        <w:rPr>
          <w:rFonts w:ascii="Times New Roman" w:cs="Times New Roman" w:eastAsia="Times New Roman" w:hAnsi="Times New Roman"/>
          <w:sz w:val="18"/>
          <w:szCs w:val="18"/>
          <w:color w:val="212121"/>
        </w:rPr>
        <w:t>Under the terms of the agreement, Synaptics shareholders will receive 1.350 shares of Onsemi common stock for each Synaptics share. The exchange ratio represents a 19% premium based on the 10-day volume-weighted average closing prices of the two companies' stocks.</w:t>
      </w:r>
    </w:p>
    <w:p>
      <w:pPr>
        <w:spacing w:after="0" w:line="16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212121"/>
        </w:rPr>
        <w:t xml:space="preserve">Jumpstart your morning with the latest legal news delivered straight to your inbox from The Daily Docket newsletter. Sign up </w:t>
      </w:r>
      <w:r>
        <w:rPr>
          <w:rFonts w:ascii="Times New Roman" w:cs="Times New Roman" w:eastAsia="Times New Roman" w:hAnsi="Times New Roman"/>
          <w:sz w:val="18"/>
          <w:szCs w:val="18"/>
          <w:u w:val="single" w:color="auto"/>
          <w:color w:val="0000ED"/>
        </w:rPr>
        <w:t>here</w:t>
      </w:r>
      <w:r>
        <w:rPr>
          <w:rFonts w:ascii="Times New Roman" w:cs="Times New Roman" w:eastAsia="Times New Roman" w:hAnsi="Times New Roman"/>
          <w:sz w:val="18"/>
          <w:szCs w:val="18"/>
          <w:color w:val="000000"/>
        </w:rPr>
        <w:t>.</w:t>
      </w:r>
    </w:p>
    <w:p>
      <w:pPr>
        <w:spacing w:after="0" w:line="225" w:lineRule="exact"/>
        <w:rPr>
          <w:sz w:val="24"/>
          <w:szCs w:val="24"/>
          <w:color w:val="auto"/>
        </w:rPr>
      </w:pPr>
    </w:p>
    <w:p>
      <w:pPr>
        <w:jc w:val="both"/>
        <w:ind w:left="60" w:right="280"/>
        <w:spacing w:after="0" w:line="266" w:lineRule="auto"/>
        <w:rPr>
          <w:sz w:val="20"/>
          <w:szCs w:val="20"/>
          <w:color w:val="auto"/>
        </w:rPr>
      </w:pPr>
      <w:r>
        <w:rPr>
          <w:rFonts w:ascii="Times New Roman" w:cs="Times New Roman" w:eastAsia="Times New Roman" w:hAnsi="Times New Roman"/>
          <w:sz w:val="18"/>
          <w:szCs w:val="18"/>
          <w:color w:val="212121"/>
        </w:rPr>
        <w:t>The acquisition is aimed at accelerating growth in so-called physical AI, which refers to AI embedded in devices and machines. Synaptics' connected-computing platform complements Onsemi's strengths in automotive, power and industrial markets, Onsemi CEO Hassane El-Khoury told Reuters in an interview.</w:t>
      </w:r>
    </w:p>
    <w:p>
      <w:pPr>
        <w:spacing w:after="0" w:line="1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212121"/>
        </w:rPr>
        <w:t>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right="500"/>
        <w:spacing w:after="0" w:line="282" w:lineRule="auto"/>
        <w:rPr>
          <w:sz w:val="20"/>
          <w:szCs w:val="20"/>
          <w:color w:val="auto"/>
        </w:rPr>
      </w:pPr>
      <w:r>
        <w:rPr>
          <w:rFonts w:ascii="Times New Roman" w:cs="Times New Roman" w:eastAsia="Times New Roman" w:hAnsi="Times New Roman"/>
          <w:sz w:val="18"/>
          <w:szCs w:val="18"/>
          <w:color w:val="212121"/>
        </w:rPr>
        <w:t>"What Synaptics brings to us is this acceleration with a world-class connected compute platform that is already in the markets [that we play in]," El-Khoury said.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"That combination is going to create a market leader in what is to be known as the physical AI realm," he said.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Onsemi expects the deal to help increase the size of the markets it can target by $30 billion, to $243 billion by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Shares of Onsemi fell nearly 10% in extended trading, while those of Synaptics rose more than 10%.</w:t>
      </w:r>
    </w:p>
    <w:p>
      <w:pPr>
        <w:spacing w:after="0" w:line="184" w:lineRule="exact"/>
        <w:rPr>
          <w:sz w:val="20"/>
          <w:szCs w:val="20"/>
          <w:color w:val="auto"/>
        </w:rPr>
      </w:pPr>
    </w:p>
    <w:p>
      <w:pPr>
        <w:ind w:right="520"/>
        <w:spacing w:after="0" w:line="245" w:lineRule="exact"/>
        <w:rPr>
          <w:sz w:val="20"/>
          <w:szCs w:val="20"/>
          <w:color w:val="auto"/>
        </w:rPr>
      </w:pPr>
      <w:r>
        <w:rPr>
          <w:rFonts w:ascii="Times New Roman" w:cs="Times New Roman" w:eastAsia="Times New Roman" w:hAnsi="Times New Roman"/>
          <w:sz w:val="18"/>
          <w:szCs w:val="18"/>
          <w:color w:val="212121"/>
        </w:rPr>
        <w:t>The chipmaker also aims to capture growth from Synaptics’ human</w:t>
      </w:r>
      <w:r>
        <w:rPr>
          <w:rFonts w:ascii="MS PGothic" w:cs="MS PGothic" w:eastAsia="MS PGothic" w:hAnsi="MS PGothic"/>
          <w:sz w:val="18"/>
          <w:szCs w:val="18"/>
          <w:color w:val="212121"/>
        </w:rPr>
        <w:t>‑</w:t>
      </w:r>
      <w:r>
        <w:rPr>
          <w:rFonts w:ascii="Times New Roman" w:cs="Times New Roman" w:eastAsia="Times New Roman" w:hAnsi="Times New Roman"/>
          <w:sz w:val="18"/>
          <w:szCs w:val="18"/>
          <w:color w:val="212121"/>
        </w:rPr>
        <w:t>machine interface business and its broader technology and R&amp;D in robotics and humanoid markets, El-Khoury said.</w:t>
      </w:r>
    </w:p>
    <w:p>
      <w:pPr>
        <w:spacing w:after="0" w:line="199" w:lineRule="exact"/>
        <w:rPr>
          <w:sz w:val="20"/>
          <w:szCs w:val="20"/>
          <w:color w:val="auto"/>
        </w:rPr>
      </w:pPr>
    </w:p>
    <w:p>
      <w:pPr>
        <w:ind w:right="2880"/>
        <w:spacing w:after="0" w:line="498" w:lineRule="auto"/>
        <w:rPr>
          <w:sz w:val="20"/>
          <w:szCs w:val="20"/>
          <w:color w:val="auto"/>
        </w:rPr>
      </w:pPr>
      <w:r>
        <w:rPr>
          <w:rFonts w:ascii="Times New Roman" w:cs="Times New Roman" w:eastAsia="Times New Roman" w:hAnsi="Times New Roman"/>
          <w:sz w:val="18"/>
          <w:szCs w:val="18"/>
          <w:color w:val="212121"/>
        </w:rPr>
        <w:t xml:space="preserve">Reporting by Milana Vinn in New York, Jaspreet Singh in Bengaluru; Editing by Anil D'Silva and Sanjeev Miglani Our Standards: </w:t>
      </w:r>
      <w:r>
        <w:rPr>
          <w:rFonts w:ascii="Times New Roman" w:cs="Times New Roman" w:eastAsia="Times New Roman" w:hAnsi="Times New Roman"/>
          <w:sz w:val="18"/>
          <w:szCs w:val="18"/>
          <w:u w:val="single" w:color="auto"/>
          <w:color w:val="0000ED"/>
        </w:rPr>
        <w:t>The Thomson Reuters Trust Principles.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118110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Additional Information about the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8"/>
          <w:szCs w:val="18"/>
          <w:u w:val="single" w:color="auto"/>
          <w:color w:val="0000ED"/>
        </w:rPr>
        <w:t>www.sec.gov</w:t>
      </w:r>
      <w:r>
        <w:rPr>
          <w:rFonts w:ascii="Times New Roman" w:cs="Times New Roman" w:eastAsia="Times New Roman" w:hAnsi="Times New Roman"/>
          <w:sz w:val="18"/>
          <w:szCs w:val="18"/>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ED"/>
        </w:rPr>
        <w:t>https://investor.synaptics.com/</w:t>
      </w:r>
      <w:r>
        <w:rPr>
          <w:rFonts w:ascii="Times New Roman" w:cs="Times New Roman" w:eastAsia="Times New Roman" w:hAnsi="Times New Roman"/>
          <w:sz w:val="18"/>
          <w:szCs w:val="18"/>
          <w:color w:val="auto"/>
        </w:rPr>
        <w:t xml:space="preserve"> (for documents filed with the SEC by Synaptics) or onsemi Investor Relations at </w:t>
      </w:r>
      <w:r>
        <w:rPr>
          <w:rFonts w:ascii="Times New Roman" w:cs="Times New Roman" w:eastAsia="Times New Roman" w:hAnsi="Times New Roman"/>
          <w:sz w:val="18"/>
          <w:szCs w:val="18"/>
          <w:u w:val="single" w:color="auto"/>
          <w:color w:val="0000ED"/>
        </w:rPr>
        <w:t>https://investor.onsemi.com/</w:t>
      </w:r>
      <w:r>
        <w:rPr>
          <w:rFonts w:ascii="Times New Roman" w:cs="Times New Roman" w:eastAsia="Times New Roman" w:hAnsi="Times New Roman"/>
          <w:sz w:val="18"/>
          <w:szCs w:val="18"/>
          <w:color w:val="auto"/>
        </w:rPr>
        <w:t xml:space="preserve"> (for documents filed with the SEC by onsemi).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5">
        <w:r>
          <w:rPr>
            <w:rFonts w:ascii="Times New Roman" w:cs="Times New Roman" w:eastAsia="Times New Roman" w:hAnsi="Times New Roman"/>
            <w:sz w:val="18"/>
            <w:szCs w:val="18"/>
            <w:u w:val="single" w:color="auto"/>
            <w:color w:val="0000EE"/>
          </w:rPr>
          <w:t>September 16, 2025</w:t>
        </w:r>
      </w:hyperlink>
      <w:r>
        <w:rPr>
          <w:rFonts w:ascii="Times New Roman" w:cs="Times New Roman" w:eastAsia="Times New Roman" w:hAnsi="Times New Roman"/>
          <w:sz w:val="18"/>
          <w:szCs w:val="18"/>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ED"/>
        </w:rPr>
        <w:t>https://www.sec.gov/edgar/browse/?CIK=817720&amp;owner=exclude</w:t>
      </w:r>
      <w:r>
        <w:rPr>
          <w:rFonts w:ascii="Times New Roman" w:cs="Times New Roman" w:eastAsia="Times New Roman" w:hAnsi="Times New Roman"/>
          <w:sz w:val="18"/>
          <w:szCs w:val="18"/>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6">
        <w:r>
          <w:rPr>
            <w:rFonts w:ascii="Times New Roman" w:cs="Times New Roman" w:eastAsia="Times New Roman" w:hAnsi="Times New Roman"/>
            <w:sz w:val="18"/>
            <w:szCs w:val="18"/>
            <w:u w:val="single" w:color="auto"/>
            <w:color w:val="0000EE"/>
          </w:rPr>
          <w:t>April 2, 2026</w:t>
        </w:r>
      </w:hyperlink>
      <w:r>
        <w:rPr>
          <w:rFonts w:ascii="Times New Roman" w:cs="Times New Roman" w:eastAsia="Times New Roman" w:hAnsi="Times New Roman"/>
          <w:sz w:val="18"/>
          <w:szCs w:val="18"/>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ED"/>
        </w:rPr>
        <w:t>https://www.sec.gov/edgar/browse/?CIK=1097864&amp;owner=exclude</w:t>
      </w:r>
      <w:r>
        <w:rPr>
          <w:rFonts w:ascii="Times New Roman" w:cs="Times New Roman" w:eastAsia="Times New Roman" w:hAnsi="Times New Roman"/>
          <w:sz w:val="18"/>
          <w:szCs w:val="18"/>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5" Type="http://schemas.openxmlformats.org/officeDocument/2006/relationships/hyperlink" Target="https://www.sec.gov/ix?doc=/Archives/edgar/data/817720/000081772025000083/syna-20250916.htm" TargetMode="External"/><Relationship Id="rId16" Type="http://schemas.openxmlformats.org/officeDocument/2006/relationships/hyperlink" Target="https://www.sec.gov/ix?doc=/Archives/edgar/data/1097864/000109786426000010/on-2026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2026-06-26T05:22:56Z</dcterms:created>
  <dcterms:modified xsi:type="dcterms:W3CDTF">2026-06-26T05:22:56Z</dcterms:modified>
</cp:coreProperties>
</file>